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FB44" w14:textId="6CF508D1" w:rsidR="006905C9" w:rsidRDefault="00321817" w:rsidP="006905C9">
      <w:r w:rsidRPr="00321817">
        <w:t xml:space="preserve">Representation for </w:t>
      </w:r>
      <w:r w:rsidR="00F13C4C">
        <w:t>turning left into</w:t>
      </w:r>
      <w:r w:rsidRPr="00321817">
        <w:t xml:space="preserve"> Fishers Lane from South Parade </w:t>
      </w:r>
      <w:r w:rsidR="00F13C4C">
        <w:t>(daytime)</w:t>
      </w:r>
    </w:p>
    <w:p w14:paraId="7A58290E" w14:textId="77777777" w:rsidR="00A1498D" w:rsidRPr="00A1498D" w:rsidRDefault="00A1498D" w:rsidP="006905C9">
      <w:r>
        <w:t>PCN number:</w:t>
      </w:r>
    </w:p>
    <w:p w14:paraId="232BF79F" w14:textId="77777777" w:rsidR="00452E18" w:rsidRDefault="006905C9" w:rsidP="00452E18">
      <w:r w:rsidRPr="00A1498D">
        <w:t>I make representations against the above numbered PCN on the ground that the contravention did not occur as the signage is</w:t>
      </w:r>
      <w:r w:rsidR="002407B3">
        <w:t xml:space="preserve"> unclear and</w:t>
      </w:r>
      <w:r w:rsidRPr="00A1498D">
        <w:t xml:space="preserve"> inadequate to convey the restriction</w:t>
      </w:r>
      <w:r w:rsidR="00030902">
        <w:t>.</w:t>
      </w:r>
      <w:r w:rsidR="00452E18">
        <w:t xml:space="preserve"> As such </w:t>
      </w:r>
      <w:r w:rsidR="00452E18" w:rsidRPr="00452E18">
        <w:t>“there was no failure to comply with an indication” under 1(4)(b)(ii) of Schedule 1 of London Local Authorities and Transport for London Act 2003</w:t>
      </w:r>
      <w:r w:rsidR="00452E18">
        <w:t>.</w:t>
      </w:r>
    </w:p>
    <w:p w14:paraId="68C75A36" w14:textId="29EBA18A" w:rsidR="00030902" w:rsidRDefault="006905C9" w:rsidP="00030902">
      <w:r w:rsidRPr="00A1498D">
        <w:t>I saw no signs</w:t>
      </w:r>
      <w:r w:rsidR="00F91696">
        <w:t xml:space="preserve"> at the time of the alleged contravention</w:t>
      </w:r>
      <w:r w:rsidRPr="00A1498D">
        <w:t xml:space="preserve"> that inform of this </w:t>
      </w:r>
      <w:r w:rsidR="00F91696">
        <w:t>moving traffic prohibition</w:t>
      </w:r>
      <w:r w:rsidR="00321817">
        <w:t xml:space="preserve">. </w:t>
      </w:r>
      <w:r w:rsidRPr="00A1498D">
        <w:t xml:space="preserve">Upon receipt of the PCN I made some investigations </w:t>
      </w:r>
      <w:r w:rsidR="00321817">
        <w:t>and</w:t>
      </w:r>
      <w:r w:rsidRPr="00A1498D">
        <w:t xml:space="preserve"> I make the following observation</w:t>
      </w:r>
      <w:r w:rsidR="00A1498D">
        <w:t>s</w:t>
      </w:r>
      <w:r w:rsidRPr="00A1498D">
        <w:t xml:space="preserve"> in support of my contention.</w:t>
      </w:r>
      <w:r w:rsidR="00030902">
        <w:t xml:space="preserve"> </w:t>
      </w:r>
    </w:p>
    <w:p w14:paraId="217B1B9A" w14:textId="074A3C24" w:rsidR="003F73B2" w:rsidRDefault="00B20D96" w:rsidP="003F73B2">
      <w:r>
        <w:t>The</w:t>
      </w:r>
      <w:r w:rsidR="003F73B2">
        <w:t xml:space="preserve"> traffic order is enforced by two signs of type 619</w:t>
      </w:r>
      <w:r w:rsidR="00FF5A9D">
        <w:t xml:space="preserve"> “Motor vehicles prohibited”</w:t>
      </w:r>
      <w:r w:rsidR="003F73B2">
        <w:t xml:space="preserve">, as illustrated under item 12 of the sign table </w:t>
      </w:r>
      <w:proofErr w:type="gramStart"/>
      <w:r w:rsidR="003F73B2">
        <w:t xml:space="preserve">in </w:t>
      </w:r>
      <w:r w:rsidR="003F73B2" w:rsidRPr="003F73B2">
        <w:t xml:space="preserve"> Schedule</w:t>
      </w:r>
      <w:proofErr w:type="gramEnd"/>
      <w:r w:rsidR="003F73B2" w:rsidRPr="003F73B2">
        <w:t xml:space="preserve"> 3, Part 2</w:t>
      </w:r>
      <w:r w:rsidR="003F73B2">
        <w:t xml:space="preserve"> of </w:t>
      </w:r>
      <w:r w:rsidR="003F73B2" w:rsidRPr="003F73B2">
        <w:t>The Traffic Signs Regulations and General Directions 2016</w:t>
      </w:r>
      <w:r w:rsidR="003F73B2">
        <w:t>.</w:t>
      </w:r>
    </w:p>
    <w:p w14:paraId="0ADE9932" w14:textId="71A70B36" w:rsidR="003F73B2" w:rsidRDefault="00C40444" w:rsidP="003F73B2">
      <w:r>
        <w:t xml:space="preserve">I made a </w:t>
      </w:r>
      <w:r w:rsidRPr="00C40444">
        <w:rPr>
          <w:b/>
          <w:i/>
        </w:rPr>
        <w:t>daylight</w:t>
      </w:r>
      <w:r>
        <w:t xml:space="preserve"> </w:t>
      </w:r>
      <w:r w:rsidR="003F73B2">
        <w:t>inspection</w:t>
      </w:r>
      <w:r>
        <w:t xml:space="preserve"> of the signs and found the following: </w:t>
      </w:r>
      <w:r w:rsidR="003F73B2">
        <w:t xml:space="preserve"> one of these signs is </w:t>
      </w:r>
      <w:r w:rsidR="003F73B2" w:rsidRPr="00802010">
        <w:rPr>
          <w:b/>
          <w:u w:val="single"/>
        </w:rPr>
        <w:t>not at all visible</w:t>
      </w:r>
      <w:r w:rsidR="003F73B2">
        <w:t xml:space="preserve"> to the approaching motorist, and the other is </w:t>
      </w:r>
      <w:r w:rsidR="003F73B2" w:rsidRPr="00802010">
        <w:rPr>
          <w:b/>
          <w:u w:val="single"/>
        </w:rPr>
        <w:t>barely visible</w:t>
      </w:r>
      <w:r w:rsidR="003F73B2">
        <w:t>.</w:t>
      </w:r>
    </w:p>
    <w:p w14:paraId="01D8DC71" w14:textId="44B6E771" w:rsidR="003F73B2" w:rsidRDefault="003F73B2" w:rsidP="003F73B2">
      <w:r>
        <w:t>In the picture below, you will see</w:t>
      </w:r>
      <w:r w:rsidR="00FF5A9D">
        <w:t xml:space="preserve"> 5 signs – there are in fact 6. Four of these signs are very visible to the approaching motorist:</w:t>
      </w:r>
    </w:p>
    <w:p w14:paraId="37D9C413" w14:textId="023B4A09" w:rsidR="00FF5A9D" w:rsidRDefault="00FF5A9D" w:rsidP="00FF5A9D">
      <w:pPr>
        <w:pStyle w:val="ListParagraph"/>
        <w:numPr>
          <w:ilvl w:val="0"/>
          <w:numId w:val="4"/>
        </w:numPr>
      </w:pPr>
      <w:r>
        <w:t xml:space="preserve">the height </w:t>
      </w:r>
      <w:r w:rsidR="006A7163">
        <w:t>restriction</w:t>
      </w:r>
      <w:r>
        <w:t xml:space="preserve"> sign</w:t>
      </w:r>
    </w:p>
    <w:p w14:paraId="3793E827" w14:textId="77777777" w:rsidR="006A7163" w:rsidRDefault="00FF5A9D" w:rsidP="00FF5A9D">
      <w:pPr>
        <w:pStyle w:val="ListParagraph"/>
        <w:numPr>
          <w:ilvl w:val="0"/>
          <w:numId w:val="4"/>
        </w:numPr>
      </w:pPr>
      <w:r>
        <w:t>the Zone Ends sign,</w:t>
      </w:r>
    </w:p>
    <w:p w14:paraId="6889327F" w14:textId="2C3BC197" w:rsidR="00FF5A9D" w:rsidRDefault="006A7163" w:rsidP="00FF5A9D">
      <w:pPr>
        <w:pStyle w:val="ListParagraph"/>
        <w:numPr>
          <w:ilvl w:val="0"/>
          <w:numId w:val="4"/>
        </w:numPr>
      </w:pPr>
      <w:r>
        <w:t>the lane narrowing sign</w:t>
      </w:r>
    </w:p>
    <w:p w14:paraId="3843E791" w14:textId="0EDF83C2" w:rsidR="00FF5A9D" w:rsidRDefault="006A7163" w:rsidP="00FF5A9D">
      <w:pPr>
        <w:pStyle w:val="ListParagraph"/>
        <w:numPr>
          <w:ilvl w:val="0"/>
          <w:numId w:val="4"/>
        </w:numPr>
      </w:pPr>
      <w:r>
        <w:t>the roundabout sign</w:t>
      </w:r>
    </w:p>
    <w:p w14:paraId="1AD33DF8" w14:textId="6B8A0E58" w:rsidR="00802010" w:rsidRDefault="00802010" w:rsidP="003F73B2">
      <w:r>
        <w:t>All of these signs are angled to face the oncoming motorist.</w:t>
      </w:r>
    </w:p>
    <w:p w14:paraId="7A67B19F" w14:textId="34FD1136" w:rsidR="003F73B2" w:rsidRDefault="00FF5A9D" w:rsidP="003F73B2">
      <w:r>
        <w:t>The first of the “Motor vehicles prohibited sign” is not visible to the motorist</w:t>
      </w:r>
      <w:r w:rsidR="006A7163">
        <w:t xml:space="preserve"> and is not even visible in the picture</w:t>
      </w:r>
      <w:r>
        <w:t>.  I have labelled it</w:t>
      </w:r>
      <w:r w:rsidR="006A7163">
        <w:t xml:space="preserve">s location </w:t>
      </w:r>
      <w:r>
        <w:t>in the photograph</w:t>
      </w:r>
      <w:r w:rsidR="006A7163">
        <w:t>, angled at 90 degrees away from the approaching driver</w:t>
      </w:r>
      <w:r>
        <w:t>.</w:t>
      </w:r>
    </w:p>
    <w:p w14:paraId="4042B958" w14:textId="279E6BD0" w:rsidR="00FF5A9D" w:rsidRDefault="00FF5A9D" w:rsidP="003F73B2">
      <w:r>
        <w:t>The second “Motor vehicles prohibited” sign has</w:t>
      </w:r>
      <w:r w:rsidR="006A7163">
        <w:t xml:space="preserve"> also</w:t>
      </w:r>
      <w:r>
        <w:t xml:space="preserve"> been deliberately pointed away from the motorist</w:t>
      </w:r>
      <w:r w:rsidR="00802010">
        <w:t xml:space="preserve"> (by approximately 80 degrees)</w:t>
      </w:r>
      <w:r>
        <w:t>, and is barely visible, being</w:t>
      </w:r>
      <w:r w:rsidR="006A7163">
        <w:t xml:space="preserve"> apparent only as</w:t>
      </w:r>
      <w:r>
        <w:t xml:space="preserve"> </w:t>
      </w:r>
      <w:r w:rsidR="006A7163">
        <w:t xml:space="preserve">a thin </w:t>
      </w:r>
      <w:r>
        <w:t>ellipsoid in shape, rather than circular.  In fact, it has been deliberately pointed towards the enforcement camera, and away from the innocent motorist,</w:t>
      </w:r>
      <w:r w:rsidR="00A97887">
        <w:t xml:space="preserve"> so that</w:t>
      </w:r>
      <w:r>
        <w:t xml:space="preserve"> PCN can be enforced with its image</w:t>
      </w:r>
      <w:r w:rsidR="00A97887">
        <w:t xml:space="preserve">, rather than it serving its intended </w:t>
      </w:r>
      <w:r w:rsidR="006A7163">
        <w:t>purpose of instructing the motorist</w:t>
      </w:r>
      <w:r w:rsidR="00A97887">
        <w:t xml:space="preserve"> of a prohibition</w:t>
      </w:r>
      <w:r>
        <w:t>.</w:t>
      </w:r>
      <w:r w:rsidR="006A7163">
        <w:t xml:space="preserve">  This is especially evident as the roundabout sign is located directly beneath it, but has been pointed towards the motorist for their benefit,</w:t>
      </w:r>
      <w:r w:rsidR="002A77A6">
        <w:t xml:space="preserve"> </w:t>
      </w:r>
      <w:r w:rsidR="00A97887">
        <w:t>and is visible as it should be.  The prohibition sign is not.</w:t>
      </w:r>
    </w:p>
    <w:p w14:paraId="039ACADB" w14:textId="0D1FE008" w:rsidR="002A77A6" w:rsidRDefault="002A77A6" w:rsidP="003F73B2">
      <w:r>
        <w:rPr>
          <w:noProof/>
          <w:lang w:eastAsia="en-GB"/>
        </w:rPr>
        <w:lastRenderedPageBreak/>
        <w:drawing>
          <wp:inline distT="0" distB="0" distL="0" distR="0" wp14:anchorId="1AE25479" wp14:editId="1A99CC10">
            <wp:extent cx="3971417" cy="5175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psoid heading w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092" cy="51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04D8" w14:textId="77777777" w:rsidR="006A7163" w:rsidRDefault="006A7163" w:rsidP="006A7163">
      <w:r>
        <w:t xml:space="preserve">In support of my appeal, I point to the recent decision by the Adjudicator in PCN </w:t>
      </w:r>
      <w:r w:rsidRPr="000C5D1E">
        <w:t>ZY02096403</w:t>
      </w:r>
      <w:r>
        <w:t xml:space="preserve"> (17 December 2020)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en-GB"/>
        </w:rPr>
        <w:t xml:space="preserve"> </w:t>
      </w:r>
      <w:r>
        <w:t>to allow an appeal on the grounds of inadequate signage because “</w:t>
      </w:r>
      <w:r w:rsidRPr="00F04961">
        <w:rPr>
          <w:i/>
        </w:rPr>
        <w:t>yet another example of signage being rendered insufficiently visible and thus inadequate because it appears elliptical, and not circular, from the perspective of a motorist approaching it from the side. The prescribed description of this regulatory sign is a circular shape, not an ellipse</w:t>
      </w:r>
      <w:r>
        <w:rPr>
          <w:i/>
        </w:rPr>
        <w:t>.</w:t>
      </w:r>
      <w:r w:rsidRPr="00F04961">
        <w:t>”</w:t>
      </w:r>
      <w:r>
        <w:t xml:space="preserve"> The Adjudicator continued that the motorist “</w:t>
      </w:r>
      <w:r w:rsidRPr="00F04961">
        <w:rPr>
          <w:i/>
        </w:rPr>
        <w:t>would have inadequate notice of the restriction until such time as it was impossible to avoid contravening it. I am unable to find that the signage is adequate</w:t>
      </w:r>
      <w:r w:rsidRPr="00F04961">
        <w:t xml:space="preserve">” </w:t>
      </w:r>
    </w:p>
    <w:p w14:paraId="1936391D" w14:textId="77777777" w:rsidR="002A77A6" w:rsidRDefault="002A77A6" w:rsidP="003F73B2">
      <w:pPr>
        <w:rPr>
          <w:noProof/>
          <w:lang w:eastAsia="en-GB"/>
        </w:rPr>
      </w:pPr>
    </w:p>
    <w:p w14:paraId="6CD2E96C" w14:textId="23EC0E18" w:rsidR="00537835" w:rsidRDefault="006A7163" w:rsidP="006905C9">
      <w:r w:rsidRPr="00A1498D">
        <w:t>For these reasons I believe that t</w:t>
      </w:r>
      <w:r>
        <w:t xml:space="preserve">he signage is evidently unclear and inadequate to convey the restriction. As such, there was no contravention of the </w:t>
      </w:r>
      <w:r w:rsidRPr="00452E18">
        <w:t>Local Authorities and Transport for London Act 2003</w:t>
      </w:r>
      <w:r>
        <w:t xml:space="preserve"> and the PCN should be cancelled. I invite the C</w:t>
      </w:r>
      <w:r w:rsidRPr="00A1498D">
        <w:t xml:space="preserve">ouncil to do so at the </w:t>
      </w:r>
      <w:r>
        <w:t xml:space="preserve">earliest </w:t>
      </w:r>
      <w:r w:rsidRPr="00A1498D">
        <w:t>opportunity</w:t>
      </w:r>
      <w:r>
        <w:t>.</w:t>
      </w:r>
    </w:p>
    <w:sectPr w:rsidR="00537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4D8"/>
    <w:multiLevelType w:val="hybridMultilevel"/>
    <w:tmpl w:val="1E249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4EC2"/>
    <w:multiLevelType w:val="hybridMultilevel"/>
    <w:tmpl w:val="412C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4009"/>
    <w:multiLevelType w:val="hybridMultilevel"/>
    <w:tmpl w:val="A93C0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3E81"/>
    <w:multiLevelType w:val="hybridMultilevel"/>
    <w:tmpl w:val="2A4C05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4511A"/>
    <w:multiLevelType w:val="hybridMultilevel"/>
    <w:tmpl w:val="FBC68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C7210"/>
    <w:multiLevelType w:val="hybridMultilevel"/>
    <w:tmpl w:val="44747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0061"/>
    <w:multiLevelType w:val="hybridMultilevel"/>
    <w:tmpl w:val="01962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C9"/>
    <w:rsid w:val="000079C4"/>
    <w:rsid w:val="00030902"/>
    <w:rsid w:val="000B0DD9"/>
    <w:rsid w:val="000E7B1F"/>
    <w:rsid w:val="001171E4"/>
    <w:rsid w:val="002407B3"/>
    <w:rsid w:val="002A77A6"/>
    <w:rsid w:val="002C0A60"/>
    <w:rsid w:val="002C70C6"/>
    <w:rsid w:val="00321817"/>
    <w:rsid w:val="0039463F"/>
    <w:rsid w:val="003973D9"/>
    <w:rsid w:val="003A1CDE"/>
    <w:rsid w:val="003F73B2"/>
    <w:rsid w:val="003F7C68"/>
    <w:rsid w:val="00452E18"/>
    <w:rsid w:val="004F440A"/>
    <w:rsid w:val="00537835"/>
    <w:rsid w:val="005708CA"/>
    <w:rsid w:val="005F0969"/>
    <w:rsid w:val="006905C9"/>
    <w:rsid w:val="006A7163"/>
    <w:rsid w:val="00802010"/>
    <w:rsid w:val="008E4AA0"/>
    <w:rsid w:val="00A1498D"/>
    <w:rsid w:val="00A97887"/>
    <w:rsid w:val="00AB49E3"/>
    <w:rsid w:val="00B00584"/>
    <w:rsid w:val="00B20D96"/>
    <w:rsid w:val="00BA42BF"/>
    <w:rsid w:val="00BB6285"/>
    <w:rsid w:val="00C40444"/>
    <w:rsid w:val="00CE0CB8"/>
    <w:rsid w:val="00E43359"/>
    <w:rsid w:val="00E97FEB"/>
    <w:rsid w:val="00ED5DF8"/>
    <w:rsid w:val="00F13C4C"/>
    <w:rsid w:val="00F82FC2"/>
    <w:rsid w:val="00F91696"/>
    <w:rsid w:val="00FD7C2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A8C8"/>
  <w15:docId w15:val="{F56947A8-DABD-B147-9F82-D3D15DA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C9"/>
  </w:style>
  <w:style w:type="paragraph" w:styleId="Heading1">
    <w:name w:val="heading 1"/>
    <w:basedOn w:val="Normal"/>
    <w:next w:val="Normal"/>
    <w:link w:val="Heading1Char"/>
    <w:uiPriority w:val="9"/>
    <w:qFormat/>
    <w:rsid w:val="008E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30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lite">
    <w:name w:val="searchlite"/>
    <w:basedOn w:val="DefaultParagraphFont"/>
    <w:rsid w:val="006905C9"/>
  </w:style>
  <w:style w:type="character" w:customStyle="1" w:styleId="Heading3Char">
    <w:name w:val="Heading 3 Char"/>
    <w:basedOn w:val="DefaultParagraphFont"/>
    <w:link w:val="Heading3"/>
    <w:uiPriority w:val="9"/>
    <w:rsid w:val="000309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09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gclearfix">
    <w:name w:val="legclearfix"/>
    <w:basedOn w:val="Normal"/>
    <w:rsid w:val="004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452E18"/>
  </w:style>
  <w:style w:type="paragraph" w:styleId="BalloonText">
    <w:name w:val="Balloon Text"/>
    <w:basedOn w:val="Normal"/>
    <w:link w:val="BalloonTextChar"/>
    <w:uiPriority w:val="99"/>
    <w:semiHidden/>
    <w:unhideWhenUsed/>
    <w:rsid w:val="00E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E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FF09-E63B-446D-8F8D-D0545886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Elton</cp:lastModifiedBy>
  <cp:revision>2</cp:revision>
  <dcterms:created xsi:type="dcterms:W3CDTF">2021-01-28T22:50:00Z</dcterms:created>
  <dcterms:modified xsi:type="dcterms:W3CDTF">2021-01-28T22:50:00Z</dcterms:modified>
</cp:coreProperties>
</file>